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E4" w:rsidRDefault="00D654C8" w:rsidP="00D654C8">
      <w:pPr>
        <w:numPr>
          <w:ilvl w:val="0"/>
          <w:numId w:val="1"/>
        </w:numPr>
        <w:spacing w:after="0" w:line="240" w:lineRule="auto"/>
        <w:contextualSpacing/>
        <w:jc w:val="both"/>
        <w:rPr>
          <w:rFonts w:ascii="Times New Roman" w:hAnsi="Times New Roman"/>
          <w:sz w:val="28"/>
          <w:szCs w:val="28"/>
          <w:lang w:val="x-none" w:eastAsia="x-none"/>
        </w:rPr>
      </w:pPr>
      <w:bookmarkStart w:id="0" w:name="_GoBack"/>
      <w:r w:rsidRPr="00D654C8">
        <w:rPr>
          <w:rFonts w:ascii="Times New Roman" w:hAnsi="Times New Roman"/>
          <w:noProof/>
          <w:color w:val="000000"/>
          <w:sz w:val="28"/>
          <w:szCs w:val="28"/>
          <w:lang w:eastAsia="ru-RU"/>
        </w:rPr>
        <w:drawing>
          <wp:inline distT="0" distB="0" distL="0" distR="0">
            <wp:extent cx="5943582" cy="9552940"/>
            <wp:effectExtent l="0" t="0" r="635" b="0"/>
            <wp:docPr id="1" name="Рисунок 1" descr="C:\Users\Палагайская СОШ\Desktop\наставничество\поло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лагайская СОШ\Desktop\наставничество\положе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242" cy="9590969"/>
                    </a:xfrm>
                    <a:prstGeom prst="rect">
                      <a:avLst/>
                    </a:prstGeom>
                    <a:noFill/>
                    <a:ln>
                      <a:noFill/>
                    </a:ln>
                  </pic:spPr>
                </pic:pic>
              </a:graphicData>
            </a:graphic>
          </wp:inline>
        </w:drawing>
      </w:r>
      <w:bookmarkEnd w:id="0"/>
      <w:r w:rsidRPr="00D654C8">
        <w:rPr>
          <w:rFonts w:ascii="Times New Roman" w:hAnsi="Times New Roman"/>
          <w:color w:val="000000"/>
          <w:sz w:val="28"/>
          <w:szCs w:val="28"/>
        </w:rPr>
        <w:t xml:space="preserve"> </w:t>
      </w:r>
      <w:r w:rsidR="009866E4">
        <w:rPr>
          <w:rFonts w:ascii="Times New Roman" w:hAnsi="Times New Roman"/>
          <w:sz w:val="28"/>
          <w:szCs w:val="28"/>
          <w:lang w:val="x-none" w:eastAsia="x-none"/>
        </w:rPr>
        <w:lastRenderedPageBreak/>
        <w:t xml:space="preserve">принцип научности </w:t>
      </w:r>
      <w:r w:rsidR="009866E4">
        <w:rPr>
          <w:rFonts w:ascii="Times New Roman" w:hAnsi="Times New Roman"/>
          <w:sz w:val="28"/>
          <w:szCs w:val="28"/>
          <w:lang w:eastAsia="x-none"/>
        </w:rPr>
        <w:t xml:space="preserve">- </w:t>
      </w:r>
      <w:r w:rsidR="009866E4">
        <w:rPr>
          <w:rFonts w:ascii="Times New Roman" w:hAnsi="Times New Roman"/>
          <w:sz w:val="28"/>
          <w:szCs w:val="28"/>
          <w:lang w:val="x-none" w:eastAsia="x-none"/>
        </w:rPr>
        <w:t>предполагает применение научно-обоснованных методик и технологий в сфере наставничества педагогических работников;</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системности и стратегической целостности </w:t>
      </w:r>
      <w:r>
        <w:rPr>
          <w:rFonts w:ascii="Times New Roman" w:hAnsi="Times New Roman"/>
          <w:sz w:val="28"/>
          <w:szCs w:val="28"/>
          <w:lang w:eastAsia="x-none"/>
        </w:rPr>
        <w:t xml:space="preserve">- </w:t>
      </w:r>
      <w:r>
        <w:rPr>
          <w:rFonts w:ascii="Times New Roman" w:hAnsi="Times New Roman"/>
          <w:sz w:val="28"/>
          <w:szCs w:val="28"/>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легитимности</w:t>
      </w:r>
      <w:r>
        <w:rPr>
          <w:rFonts w:ascii="Times New Roman" w:hAnsi="Times New Roman"/>
          <w:sz w:val="28"/>
          <w:szCs w:val="28"/>
          <w:lang w:val="x-none" w:eastAsia="x-none"/>
        </w:rPr>
        <w:t xml:space="preserve">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обеспечения суверенных прав личности</w:t>
      </w:r>
      <w:r>
        <w:rPr>
          <w:rFonts w:ascii="Times New Roman" w:hAnsi="Times New Roman"/>
          <w:sz w:val="28"/>
          <w:szCs w:val="28"/>
          <w:lang w:val="x-none" w:eastAsia="x-none"/>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добровольности, свободы выбора, учета многофакторности</w:t>
      </w:r>
      <w:r>
        <w:rPr>
          <w:rFonts w:ascii="Times New Roman" w:hAnsi="Times New Roman"/>
          <w:sz w:val="28"/>
          <w:szCs w:val="28"/>
          <w:lang w:val="x-none" w:eastAsia="x-none"/>
        </w:rPr>
        <w:t xml:space="preserve"> в определении и совместной деятельности наставника и наставляемого; </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аксиологичности</w:t>
      </w:r>
      <w:r>
        <w:rPr>
          <w:rFonts w:ascii="Times New Roman" w:hAnsi="Times New Roman"/>
          <w:sz w:val="28"/>
          <w:szCs w:val="28"/>
          <w:lang w:val="x-none" w:eastAsia="x-none"/>
        </w:rPr>
        <w:t xml:space="preserve"> подразумевает формирование </w:t>
      </w:r>
      <w:r>
        <w:rPr>
          <w:rFonts w:ascii="Times New Roman" w:hAnsi="Times New Roman"/>
          <w:sz w:val="28"/>
          <w:szCs w:val="28"/>
          <w:lang w:eastAsia="x-none"/>
        </w:rPr>
        <w:br/>
      </w:r>
      <w:r>
        <w:rPr>
          <w:rFonts w:ascii="Times New Roman" w:hAnsi="Times New Roman"/>
          <w:sz w:val="28"/>
          <w:szCs w:val="28"/>
          <w:lang w:val="x-none" w:eastAsia="x-none"/>
        </w:rPr>
        <w:t>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личной ответственности</w:t>
      </w:r>
      <w:r>
        <w:rPr>
          <w:rFonts w:ascii="Times New Roman" w:hAnsi="Times New Roman"/>
          <w:sz w:val="28"/>
          <w:szCs w:val="28"/>
          <w:lang w:val="x-none" w:eastAsia="x-none"/>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индивидуализации и персонализации</w:t>
      </w:r>
      <w:r>
        <w:rPr>
          <w:rFonts w:ascii="Times New Roman" w:hAnsi="Times New Roman"/>
          <w:sz w:val="28"/>
          <w:szCs w:val="28"/>
          <w:lang w:val="x-none" w:eastAsia="x-none"/>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9866E4" w:rsidRDefault="009866E4" w:rsidP="009866E4">
      <w:pPr>
        <w:numPr>
          <w:ilvl w:val="0"/>
          <w:numId w:val="1"/>
        </w:numPr>
        <w:spacing w:after="0" w:line="240" w:lineRule="auto"/>
        <w:ind w:left="0" w:firstLine="709"/>
        <w:contextualSpacing/>
        <w:jc w:val="both"/>
        <w:rPr>
          <w:rFonts w:ascii="Times New Roman" w:hAnsi="Times New Roman"/>
          <w:sz w:val="28"/>
          <w:szCs w:val="28"/>
          <w:lang w:val="x-none" w:eastAsia="x-none"/>
        </w:rPr>
      </w:pPr>
      <w:r>
        <w:rPr>
          <w:rFonts w:ascii="Times New Roman" w:hAnsi="Times New Roman"/>
          <w:sz w:val="28"/>
          <w:szCs w:val="28"/>
          <w:lang w:val="x-none" w:eastAsia="x-none"/>
        </w:rPr>
        <w:t xml:space="preserve">принцип </w:t>
      </w:r>
      <w:r>
        <w:rPr>
          <w:rFonts w:ascii="Times New Roman" w:hAnsi="Times New Roman"/>
          <w:i/>
          <w:sz w:val="28"/>
          <w:szCs w:val="28"/>
          <w:lang w:val="x-none" w:eastAsia="x-none"/>
        </w:rPr>
        <w:t>равенства</w:t>
      </w:r>
      <w:r>
        <w:rPr>
          <w:rFonts w:ascii="Times New Roman" w:hAnsi="Times New Roman"/>
          <w:sz w:val="28"/>
          <w:szCs w:val="28"/>
          <w:lang w:val="x-none" w:eastAsia="x-none"/>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9866E4" w:rsidRDefault="009866E4" w:rsidP="009866E4">
      <w:pPr>
        <w:spacing w:line="240" w:lineRule="auto"/>
        <w:ind w:firstLine="709"/>
        <w:jc w:val="both"/>
        <w:rPr>
          <w:rFonts w:ascii="Times New Roman" w:hAnsi="Times New Roman"/>
          <w:sz w:val="28"/>
          <w:szCs w:val="28"/>
        </w:rPr>
      </w:pPr>
      <w:r>
        <w:rPr>
          <w:rFonts w:ascii="Times New Roman" w:hAnsi="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Решение </w:t>
      </w:r>
      <w:r>
        <w:rPr>
          <w:rFonts w:ascii="Times New Roman" w:hAnsi="Times New Roman"/>
          <w:sz w:val="28"/>
          <w:szCs w:val="28"/>
        </w:rPr>
        <w:br/>
        <w:t>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9866E4" w:rsidRDefault="009866E4" w:rsidP="009866E4">
      <w:pPr>
        <w:autoSpaceDE w:val="0"/>
        <w:autoSpaceDN w:val="0"/>
        <w:adjustRightInd w:val="0"/>
        <w:spacing w:after="0" w:line="240" w:lineRule="auto"/>
        <w:ind w:firstLine="709"/>
        <w:jc w:val="both"/>
        <w:rPr>
          <w:rFonts w:ascii="Times New Roman" w:hAnsi="Times New Roman"/>
          <w:b/>
          <w:sz w:val="28"/>
          <w:szCs w:val="28"/>
        </w:rPr>
      </w:pPr>
    </w:p>
    <w:p w:rsidR="009866E4" w:rsidRDefault="009866E4" w:rsidP="009866E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 Цель и задачи системы наставничества. Формы наставничества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Pr>
          <w:rFonts w:ascii="Times New Roman" w:hAnsi="Times New Roman"/>
          <w:i/>
          <w:sz w:val="28"/>
          <w:szCs w:val="28"/>
        </w:rPr>
        <w:t xml:space="preserve"> Цель </w:t>
      </w:r>
      <w:r>
        <w:rPr>
          <w:rFonts w:ascii="Times New Roman" w:hAnsi="Times New Roman"/>
          <w:sz w:val="28"/>
          <w:szCs w:val="28"/>
        </w:rPr>
        <w:t>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9866E4" w:rsidRDefault="009866E4" w:rsidP="009866E4">
      <w:pPr>
        <w:spacing w:after="0" w:line="240" w:lineRule="auto"/>
        <w:ind w:firstLine="709"/>
        <w:jc w:val="both"/>
        <w:rPr>
          <w:rFonts w:ascii="Times New Roman" w:hAnsi="Times New Roman"/>
          <w:color w:val="000000"/>
          <w:sz w:val="28"/>
          <w:szCs w:val="28"/>
        </w:rPr>
      </w:pPr>
      <w:r>
        <w:rPr>
          <w:rFonts w:ascii="Times New Roman" w:hAnsi="Times New Roman"/>
          <w:sz w:val="28"/>
          <w:szCs w:val="28"/>
        </w:rPr>
        <w:t>2.2.</w:t>
      </w:r>
      <w:r>
        <w:rPr>
          <w:rFonts w:ascii="Times New Roman" w:hAnsi="Times New Roman"/>
          <w:i/>
          <w:sz w:val="28"/>
          <w:szCs w:val="28"/>
        </w:rPr>
        <w:t xml:space="preserve"> Задачи </w:t>
      </w:r>
      <w:r>
        <w:rPr>
          <w:rFonts w:ascii="Times New Roman" w:hAnsi="Times New Roman"/>
          <w:sz w:val="28"/>
          <w:szCs w:val="28"/>
        </w:rPr>
        <w:t xml:space="preserve">системы </w:t>
      </w:r>
      <w:r>
        <w:rPr>
          <w:rFonts w:ascii="Times New Roman" w:hAnsi="Times New Roman"/>
          <w:color w:val="000000"/>
          <w:sz w:val="28"/>
          <w:szCs w:val="28"/>
        </w:rPr>
        <w:t>наставничества педагогических работников:</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9866E4" w:rsidRDefault="009866E4" w:rsidP="009866E4">
      <w:pPr>
        <w:spacing w:after="0" w:line="240" w:lineRule="auto"/>
        <w:ind w:firstLine="709"/>
        <w:jc w:val="both"/>
        <w:rPr>
          <w:rFonts w:ascii="Times New Roman" w:hAnsi="Times New Roman"/>
          <w:color w:val="FF0000"/>
          <w:sz w:val="28"/>
          <w:szCs w:val="28"/>
        </w:rPr>
      </w:pPr>
      <w:r>
        <w:rPr>
          <w:rFonts w:ascii="Times New Roman" w:hAnsi="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способствовать развитию профессиональных компетенций педагогов </w:t>
      </w:r>
      <w:r>
        <w:rPr>
          <w:rFonts w:ascii="Times New Roman" w:hAnsi="Times New Roman"/>
          <w:sz w:val="28"/>
          <w:szCs w:val="28"/>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Pr>
          <w:rFonts w:ascii="Times New Roman" w:hAnsi="Times New Roman"/>
          <w:sz w:val="28"/>
          <w:szCs w:val="28"/>
        </w:rPr>
        <w:br/>
        <w:t>и дистанционных форм наставничества;</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оказывать помощь в профессиональной и должностной адаптации педагога, </w:t>
      </w:r>
      <w:r>
        <w:rPr>
          <w:rFonts w:ascii="Times New Roman" w:hAnsi="Times New Roman"/>
          <w:sz w:val="28"/>
          <w:szCs w:val="28"/>
        </w:rPr>
        <w:br/>
        <w:t>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ускорять процесс профессионального становления и развития педагога, </w:t>
      </w:r>
      <w:r>
        <w:rPr>
          <w:rFonts w:ascii="Times New Roman" w:hAnsi="Times New Roman"/>
          <w:sz w:val="28"/>
          <w:szCs w:val="28"/>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9866E4" w:rsidRDefault="009866E4" w:rsidP="009866E4">
      <w:pPr>
        <w:spacing w:after="0" w:line="240" w:lineRule="auto"/>
        <w:ind w:firstLine="709"/>
        <w:jc w:val="both"/>
        <w:rPr>
          <w:rFonts w:ascii="Times New Roman" w:hAnsi="Times New Roman"/>
          <w:sz w:val="28"/>
          <w:szCs w:val="28"/>
        </w:rPr>
      </w:pP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b/>
          <w:i/>
          <w:sz w:val="28"/>
          <w:szCs w:val="28"/>
        </w:rPr>
        <w:t>Виртуальное (дистанционное) наставничество</w:t>
      </w:r>
      <w:r>
        <w:rPr>
          <w:rFonts w:ascii="Times New Roman" w:hAnsi="Times New Roman"/>
          <w:sz w:val="28"/>
          <w:szCs w:val="28"/>
        </w:rPr>
        <w:t xml:space="preserve">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9866E4" w:rsidRDefault="009866E4" w:rsidP="009866E4">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Наставничество</w:t>
      </w: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 xml:space="preserve">в группе </w:t>
      </w:r>
      <w:r>
        <w:rPr>
          <w:rFonts w:ascii="Times New Roman" w:eastAsia="Times New Roman" w:hAnsi="Times New Roman"/>
          <w:sz w:val="28"/>
          <w:szCs w:val="28"/>
          <w:lang w:eastAsia="ru-RU"/>
        </w:rPr>
        <w:t>– форма наставничества, когда один наставник взаимодействует с группой наставляемых одновременно (от двух и более человек).</w:t>
      </w:r>
    </w:p>
    <w:p w:rsidR="009866E4" w:rsidRDefault="009866E4" w:rsidP="009866E4">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xml:space="preserve">Краткосрочное или целеполагающее наставничество </w:t>
      </w:r>
      <w:r>
        <w:rPr>
          <w:rFonts w:ascii="Times New Roman" w:eastAsia="Times New Roman" w:hAnsi="Times New Roman"/>
          <w:sz w:val="28"/>
          <w:szCs w:val="28"/>
          <w:lang w:eastAsia="ru-RU"/>
        </w:rPr>
        <w:t xml:space="preserve">– наставник </w:t>
      </w:r>
      <w:r>
        <w:rPr>
          <w:rFonts w:ascii="Times New Roman" w:eastAsia="Times New Roman" w:hAnsi="Times New Roman"/>
          <w:sz w:val="28"/>
          <w:szCs w:val="28"/>
          <w:lang w:eastAsia="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Pr>
          <w:rFonts w:ascii="Times New Roman" w:eastAsia="Times New Roman" w:hAnsi="Times New Roman"/>
          <w:sz w:val="28"/>
          <w:szCs w:val="28"/>
          <w:lang w:eastAsia="ru-RU"/>
        </w:rPr>
        <w:br/>
        <w:t>в период между встречами и достичь поставленных целей.</w:t>
      </w:r>
    </w:p>
    <w:p w:rsidR="009866E4" w:rsidRDefault="009866E4" w:rsidP="009866E4">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 xml:space="preserve">Реверсивное наставничество </w:t>
      </w:r>
      <w:r>
        <w:rPr>
          <w:rFonts w:ascii="Times New Roman" w:eastAsia="Times New Roman" w:hAnsi="Times New Roman"/>
          <w:sz w:val="28"/>
          <w:szCs w:val="28"/>
          <w:lang w:eastAsia="ru-RU"/>
        </w:rPr>
        <w:t xml:space="preserve">– профессионал младшего возраста становится наставником опытного работника по вопросам новых тенденций, технологий, </w:t>
      </w:r>
      <w:r>
        <w:rPr>
          <w:rFonts w:ascii="Times New Roman" w:eastAsia="Times New Roman" w:hAnsi="Times New Roman"/>
          <w:sz w:val="28"/>
          <w:szCs w:val="28"/>
          <w:lang w:eastAsia="ru-RU"/>
        </w:rPr>
        <w:br/>
        <w:t>а опытный педагог становится наставником молодого педагога в вопросах методики и организации учебно-воспитательного процесса.</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Ситуационное наставничество </w:t>
      </w:r>
      <w:r>
        <w:rPr>
          <w:rFonts w:ascii="Times New Roman" w:hAnsi="Times New Roman"/>
          <w:sz w:val="28"/>
          <w:szCs w:val="28"/>
        </w:rPr>
        <w:t xml:space="preserve">– наставник оказывает помощь или консультацию всякий раз, когда наставляемый нуждается в них. Как правило, </w:t>
      </w:r>
      <w:r>
        <w:rPr>
          <w:rFonts w:ascii="Times New Roman" w:hAnsi="Times New Roman"/>
          <w:sz w:val="28"/>
          <w:szCs w:val="28"/>
        </w:rPr>
        <w:lastRenderedPageBreak/>
        <w:t>роль наставника состоит в том, чтобы обеспечить немедленное реагирование на ту или иную ситуацию, значимую для его подопечного.</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b/>
          <w:bCs/>
          <w:i/>
          <w:sz w:val="28"/>
          <w:szCs w:val="28"/>
        </w:rPr>
        <w:t>Скоростное наставничество</w:t>
      </w:r>
      <w:r>
        <w:rPr>
          <w:rFonts w:ascii="Times New Roman" w:hAnsi="Times New Roman"/>
          <w:sz w:val="28"/>
          <w:szCs w:val="28"/>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Pr>
          <w:rFonts w:ascii="Times New Roman" w:hAnsi="Times New Roman"/>
          <w:sz w:val="28"/>
          <w:szCs w:val="28"/>
        </w:rPr>
        <w:br/>
        <w:t>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9866E4" w:rsidRDefault="009866E4" w:rsidP="009866E4">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Традиционная форма наставничества</w:t>
      </w:r>
      <w:r>
        <w:rPr>
          <w:rFonts w:ascii="Times New Roman" w:eastAsia="Times New Roman" w:hAnsi="Times New Roman"/>
          <w:bCs/>
          <w:i/>
          <w:sz w:val="28"/>
          <w:szCs w:val="28"/>
          <w:lang w:eastAsia="ru-RU"/>
        </w:rPr>
        <w:t xml:space="preserve"> («один-на-один»)</w:t>
      </w:r>
      <w:r>
        <w:rPr>
          <w:rFonts w:ascii="Times New Roman" w:eastAsia="Times New Roman" w:hAnsi="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9866E4" w:rsidRDefault="009866E4" w:rsidP="009866E4">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i/>
          <w:sz w:val="28"/>
          <w:szCs w:val="28"/>
          <w:lang w:eastAsia="ru-RU"/>
        </w:rPr>
        <w:t xml:space="preserve">Форма наставничества «учитель – учитель» </w:t>
      </w:r>
      <w:r>
        <w:rPr>
          <w:rFonts w:ascii="Times New Roman" w:eastAsia="Times New Roman" w:hAnsi="Times New Roman"/>
          <w:sz w:val="28"/>
          <w:szCs w:val="28"/>
          <w:lang w:eastAsia="ru-RU"/>
        </w:rPr>
        <w:t xml:space="preserve">–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w:t>
      </w:r>
      <w:r>
        <w:rPr>
          <w:rFonts w:ascii="Times New Roman" w:eastAsia="Times New Roman" w:hAnsi="Times New Roman"/>
          <w:sz w:val="28"/>
          <w:szCs w:val="28"/>
          <w:lang w:eastAsia="ru-RU"/>
        </w:rPr>
        <w:br/>
        <w:t>и сопровождения».</w:t>
      </w:r>
    </w:p>
    <w:p w:rsidR="009866E4" w:rsidRDefault="009866E4" w:rsidP="009866E4">
      <w:pPr>
        <w:shd w:val="clear" w:color="auto" w:fill="FFFFFF"/>
        <w:spacing w:after="0" w:line="240" w:lineRule="auto"/>
        <w:ind w:firstLine="709"/>
        <w:jc w:val="both"/>
        <w:rPr>
          <w:rFonts w:ascii="Times New Roman" w:hAnsi="Times New Roman"/>
          <w:sz w:val="28"/>
          <w:szCs w:val="28"/>
        </w:rPr>
      </w:pPr>
      <w:r>
        <w:rPr>
          <w:rFonts w:ascii="Times New Roman" w:hAnsi="Times New Roman"/>
          <w:b/>
          <w:i/>
          <w:sz w:val="28"/>
          <w:szCs w:val="28"/>
        </w:rPr>
        <w:t xml:space="preserve">Форма наставничества «руководитель образовательной организации – учитель» </w:t>
      </w:r>
      <w:r>
        <w:rPr>
          <w:rFonts w:ascii="Times New Roman" w:hAnsi="Times New Roman"/>
          <w:sz w:val="28"/>
          <w:szCs w:val="28"/>
        </w:rPr>
        <w:t xml:space="preserve">способ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w:t>
      </w:r>
      <w:r>
        <w:rPr>
          <w:rFonts w:ascii="Times New Roman" w:hAnsi="Times New Roman"/>
          <w:sz w:val="28"/>
          <w:szCs w:val="28"/>
        </w:rPr>
        <w:b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9866E4" w:rsidRDefault="009866E4" w:rsidP="009866E4">
      <w:pPr>
        <w:autoSpaceDE w:val="0"/>
        <w:autoSpaceDN w:val="0"/>
        <w:adjustRightInd w:val="0"/>
        <w:spacing w:after="0" w:line="240" w:lineRule="auto"/>
        <w:ind w:firstLine="709"/>
        <w:jc w:val="both"/>
        <w:rPr>
          <w:rFonts w:ascii="Times New Roman" w:hAnsi="Times New Roman"/>
          <w:b/>
          <w:sz w:val="28"/>
          <w:szCs w:val="28"/>
        </w:rPr>
      </w:pPr>
    </w:p>
    <w:p w:rsidR="009866E4" w:rsidRDefault="009866E4" w:rsidP="009866E4">
      <w:pPr>
        <w:autoSpaceDE w:val="0"/>
        <w:autoSpaceDN w:val="0"/>
        <w:adjustRightInd w:val="0"/>
        <w:spacing w:after="0" w:line="240" w:lineRule="auto"/>
        <w:ind w:firstLine="709"/>
        <w:jc w:val="both"/>
        <w:rPr>
          <w:rFonts w:ascii="Times New Roman" w:hAnsi="Times New Roman"/>
          <w:b/>
          <w:strike/>
          <w:sz w:val="28"/>
          <w:szCs w:val="28"/>
        </w:rPr>
      </w:pPr>
      <w:r>
        <w:rPr>
          <w:rFonts w:ascii="Times New Roman" w:hAnsi="Times New Roman"/>
          <w:b/>
          <w:sz w:val="28"/>
          <w:szCs w:val="28"/>
        </w:rPr>
        <w:t>3. Организация системы наставничества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Руководитель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утверждает куратора реализации программ наставничества, способствует отбору наставников и наставляемых, а также утверждает их; </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r>
        <w:rPr>
          <w:rStyle w:val="a5"/>
          <w:rFonts w:ascii="Times New Roman" w:hAnsi="Times New Roman"/>
          <w:sz w:val="28"/>
          <w:szCs w:val="28"/>
        </w:rPr>
        <w:footnoteReference w:id="1"/>
      </w:r>
      <w:r>
        <w:rPr>
          <w:rFonts w:ascii="Times New Roman" w:hAnsi="Times New Roman"/>
          <w:sz w:val="28"/>
          <w:szCs w:val="28"/>
        </w:rPr>
        <w:t>;</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w:t>
      </w:r>
      <w:r>
        <w:rPr>
          <w:rFonts w:ascii="Times New Roman" w:hAnsi="Times New Roman"/>
          <w:sz w:val="28"/>
          <w:szCs w:val="28"/>
        </w:rPr>
        <w:br/>
        <w:t>в конференциях, форумах, вебинарах, семинарах по проблемам наставничества и т.п.);</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Pr>
          <w:rFonts w:ascii="Times New Roman" w:hAnsi="Times New Roman"/>
          <w:sz w:val="28"/>
          <w:szCs w:val="28"/>
        </w:rPr>
        <w:br/>
        <w:t>и распространения лучших практик наставничества педагогических работников.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Куратор реализации программ наставничества: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назначается руководителем образовательной организации из числа заместителей руководителя;</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своевременно (не менее одного раза в год) актуализирует информацию </w:t>
      </w:r>
      <w:r>
        <w:rPr>
          <w:rFonts w:ascii="Times New Roman" w:hAnsi="Times New Roman"/>
          <w:sz w:val="28"/>
          <w:szCs w:val="28"/>
        </w:rPr>
        <w:br/>
        <w:t>о наличии в образовательной организации педагогов, которых необходимо включить в наставническую деятельность в качестве наставляемых;</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разрабатывает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w:t>
      </w:r>
      <w:r>
        <w:rPr>
          <w:rFonts w:ascii="Times New Roman" w:hAnsi="Times New Roman"/>
          <w:sz w:val="28"/>
          <w:szCs w:val="28"/>
        </w:rPr>
        <w:br/>
        <w:t xml:space="preserve">с использованием ресурсов Интернета – официального сайта образовательной организации/страницы, социальных сетей; </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осуществляет координацию деятельности по наставничеству </w:t>
      </w:r>
      <w:r>
        <w:rPr>
          <w:rFonts w:ascii="Times New Roman" w:hAnsi="Times New Roman"/>
          <w:sz w:val="28"/>
          <w:szCs w:val="28"/>
        </w:rPr>
        <w:br/>
        <w:t>с ответственными и неформальными представителями региональной системы наставничества, с сетевыми педагогическими сообществами;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повышение уровня профессионального мастерства наставников, </w:t>
      </w:r>
      <w:r>
        <w:rPr>
          <w:rFonts w:ascii="Times New Roman" w:hAnsi="Times New Roman"/>
          <w:sz w:val="28"/>
          <w:szCs w:val="28"/>
        </w:rPr>
        <w:br/>
        <w:t xml:space="preserve">в том числе на стажировочных площадках и в базовых школах с привлечением наставников из других образовательных организаций; </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курирует процесс разработки и реализации персонализированных программ наставничества;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организует совместно с руководителем образовательной организации мониторинг реализации системы наставничества педагогических работников </w:t>
      </w:r>
      <w:r>
        <w:rPr>
          <w:rFonts w:ascii="Times New Roman" w:hAnsi="Times New Roman"/>
          <w:sz w:val="28"/>
          <w:szCs w:val="28"/>
        </w:rPr>
        <w:br/>
        <w:t>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реализациисистемы наставничества, реализации персонализированных программ наставничества педагогических работников;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Методическое объединение наставников/комиссия/совет (при его наличии):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Pr>
          <w:rFonts w:ascii="Times New Roman" w:hAnsi="Times New Roman"/>
          <w:sz w:val="28"/>
          <w:szCs w:val="28"/>
        </w:rPr>
        <w:br/>
        <w:t>в образовательной организации;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участвует в мониторинге реализации персонализированных программ наставничества педагогических работников;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является открытой площадкой для осуществления консультационных, согласовательных функций и функций медиации;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66E4" w:rsidRDefault="009866E4" w:rsidP="009866E4">
      <w:pPr>
        <w:autoSpaceDE w:val="0"/>
        <w:autoSpaceDN w:val="0"/>
        <w:adjustRightInd w:val="0"/>
        <w:spacing w:after="0" w:line="240" w:lineRule="auto"/>
        <w:ind w:firstLine="709"/>
        <w:jc w:val="both"/>
        <w:rPr>
          <w:rFonts w:ascii="Times New Roman" w:hAnsi="Times New Roman"/>
          <w:b/>
          <w:strike/>
          <w:sz w:val="28"/>
          <w:szCs w:val="28"/>
        </w:rPr>
      </w:pPr>
      <w:r>
        <w:rPr>
          <w:rFonts w:ascii="Times New Roman" w:hAnsi="Times New Roman"/>
          <w:b/>
          <w:sz w:val="28"/>
          <w:szCs w:val="28"/>
        </w:rPr>
        <w:t xml:space="preserve">4. Права и обязанности наставника </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Права наставника: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привлекать для оказания помощи наставляемому других педагогических работников образовательной организации с их согласия;</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обращаться с заявлением к куратору и руководителю образовательной организации с просьбой о сложении с него обязанностей наставника;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мониторинг деятельности наставляемого в форме личной проверки выполнения заданий.</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Обязанности наставника:</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осуществлять включение молодого/начинающего специалиста </w:t>
      </w:r>
      <w:r>
        <w:rPr>
          <w:rFonts w:ascii="Times New Roman" w:hAnsi="Times New Roman"/>
          <w:sz w:val="28"/>
          <w:szCs w:val="28"/>
        </w:rPr>
        <w:br/>
        <w:t>в общественную жизнь коллектива, содействовать расширению общекультурного и профессионального кругозора, в т.ч. и на личном примере;</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создавать условия для созидания и научного поиска, творчества </w:t>
      </w:r>
      <w:r>
        <w:rPr>
          <w:rFonts w:ascii="Times New Roman" w:hAnsi="Times New Roman"/>
          <w:sz w:val="28"/>
          <w:szCs w:val="28"/>
        </w:rPr>
        <w:br/>
        <w:t>в педагогическом процессе через привлечение к инновационной деятельности;</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9866E4" w:rsidRDefault="009866E4" w:rsidP="009866E4">
      <w:pPr>
        <w:widowControl w:val="0"/>
        <w:autoSpaceDE w:val="0"/>
        <w:autoSpaceDN w:val="0"/>
        <w:spacing w:after="0" w:line="240" w:lineRule="auto"/>
        <w:ind w:firstLine="709"/>
        <w:jc w:val="both"/>
        <w:outlineLvl w:val="1"/>
        <w:rPr>
          <w:rFonts w:ascii="Times New Roman" w:eastAsia="Times New Roman" w:hAnsi="Times New Roman"/>
          <w:b/>
          <w:sz w:val="28"/>
          <w:szCs w:val="28"/>
          <w:lang w:eastAsia="ru-RU"/>
        </w:rPr>
      </w:pPr>
    </w:p>
    <w:p w:rsidR="009866E4" w:rsidRDefault="009866E4" w:rsidP="009866E4">
      <w:pPr>
        <w:widowControl w:val="0"/>
        <w:autoSpaceDE w:val="0"/>
        <w:autoSpaceDN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Права и обязанности наставляемого</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Права наставляемого:</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систематически повышать свой профессиональный уровень;</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участвовать в составлении персонализированной программы наставничества педагогических работников;</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обращаться к наставнику за помощью по вопросам, связанным </w:t>
      </w:r>
      <w:r>
        <w:rPr>
          <w:rFonts w:ascii="Times New Roman" w:eastAsia="Times New Roman" w:hAnsi="Times New Roman"/>
          <w:sz w:val="28"/>
          <w:szCs w:val="28"/>
          <w:lang w:eastAsia="ru-RU"/>
        </w:rPr>
        <w:br/>
        <w:t>с должностными обязанностями, профессиональной деятельностью;</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обращаться к куратору и руководителю образовательной организации </w:t>
      </w:r>
      <w:r>
        <w:rPr>
          <w:rFonts w:ascii="Times New Roman" w:eastAsia="Times New Roman" w:hAnsi="Times New Roman"/>
          <w:sz w:val="28"/>
          <w:szCs w:val="28"/>
          <w:lang w:eastAsia="ru-RU"/>
        </w:rPr>
        <w:br/>
        <w:t>с ходатайством о замене наставника.</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Обязанности наставляемого:</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изучать Федеральный закон от 29 декабря 2012 г. № 273-ФЗ </w:t>
      </w:r>
      <w:r>
        <w:rPr>
          <w:rFonts w:ascii="Times New Roman" w:eastAsia="Times New Roman" w:hAnsi="Times New Roman"/>
          <w:sz w:val="28"/>
          <w:szCs w:val="28"/>
          <w:lang w:eastAsia="ru-RU"/>
        </w:rPr>
        <w:br/>
        <w:t>«Об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реализовывать мероприятия плана персонализированной программы наставничества в установленные сроки;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соблюдать правила внутреннего трудового распорядка образовательной организации;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знать обязанности, предусмотренные должностной инструкцией, основные направления профессиональной деятель</w:t>
      </w:r>
      <w:r w:rsidR="00DC2DC0">
        <w:rPr>
          <w:rFonts w:ascii="Times New Roman" w:eastAsia="Times New Roman" w:hAnsi="Times New Roman"/>
          <w:sz w:val="28"/>
          <w:szCs w:val="28"/>
          <w:lang w:eastAsia="ru-RU"/>
        </w:rPr>
        <w:t xml:space="preserve">ности, полномочия и организацию работы </w:t>
      </w:r>
      <w:r>
        <w:rPr>
          <w:rFonts w:ascii="Times New Roman" w:eastAsia="Times New Roman" w:hAnsi="Times New Roman"/>
          <w:sz w:val="28"/>
          <w:szCs w:val="28"/>
          <w:lang w:eastAsia="ru-RU"/>
        </w:rPr>
        <w:t>в образовательной организации;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выполнять указания и рекомендации наставника по исполнению должностных, профессиональных обязанностей;</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совершенствовать профессиональные навыки, практические приемы </w:t>
      </w:r>
      <w:r>
        <w:rPr>
          <w:rFonts w:ascii="Times New Roman" w:eastAsia="Times New Roman" w:hAnsi="Times New Roman"/>
          <w:sz w:val="28"/>
          <w:szCs w:val="28"/>
          <w:lang w:eastAsia="ru-RU"/>
        </w:rPr>
        <w:br/>
        <w:t>и способы качественного исполнения должностных обязанностей;</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устранять совместно с наставником допущенные ошибки и выявленные затруднения;</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проявлять дисциплинированность, органи</w:t>
      </w:r>
      <w:r w:rsidR="00DC2DC0">
        <w:rPr>
          <w:rFonts w:ascii="Times New Roman" w:eastAsia="Times New Roman" w:hAnsi="Times New Roman"/>
          <w:sz w:val="28"/>
          <w:szCs w:val="28"/>
          <w:lang w:eastAsia="ru-RU"/>
        </w:rPr>
        <w:t xml:space="preserve">зованность и культуру в работе </w:t>
      </w:r>
      <w:r>
        <w:rPr>
          <w:rFonts w:ascii="Times New Roman" w:eastAsia="Times New Roman" w:hAnsi="Times New Roman"/>
          <w:sz w:val="28"/>
          <w:szCs w:val="28"/>
          <w:lang w:eastAsia="ru-RU"/>
        </w:rPr>
        <w:t>и учебе;</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учиться у наставника передовым, инновационным методам и формам работы, правильно строить свои взаимоотношения с ним.</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6</w:t>
      </w:r>
      <w:r>
        <w:rPr>
          <w:rFonts w:ascii="Times New Roman" w:hAnsi="Times New Roman"/>
          <w:b/>
          <w:sz w:val="28"/>
          <w:szCs w:val="28"/>
        </w:rPr>
        <w:t>. Процесс формирования пар и групп наставников и педагогов, в отношении которых осуществляется наставничество</w:t>
      </w:r>
    </w:p>
    <w:p w:rsidR="009866E4" w:rsidRDefault="009866E4" w:rsidP="009866E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Формирование наставнических пар (групп) осуществляется по основным критериям:</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9866E4" w:rsidRDefault="009866E4" w:rsidP="009866E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у наставнической пары (группы) должен сложиться взаимный интерес </w:t>
      </w:r>
      <w:r>
        <w:rPr>
          <w:rFonts w:ascii="Times New Roman" w:hAnsi="Times New Roman"/>
          <w:sz w:val="28"/>
          <w:szCs w:val="28"/>
        </w:rPr>
        <w:br/>
        <w:t>и симпатия, позволяющие в будущем эффективно взаимодействовать в рамках программы наставничества.</w:t>
      </w:r>
    </w:p>
    <w:p w:rsidR="009866E4" w:rsidRDefault="009866E4" w:rsidP="009866E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66E4" w:rsidRDefault="009866E4" w:rsidP="009866E4">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Завершение персонализированной программы наставничества</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7.1. Завершение персонализированной программы наставничества происходит в случае:</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завершения плана мероприятий персонализированной программы наставничества в полном объеме;</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инициативе наставника или наставляемого и/или обоюдному решению </w:t>
      </w:r>
      <w:r>
        <w:rPr>
          <w:rFonts w:ascii="Times New Roman" w:hAnsi="Times New Roman"/>
          <w:sz w:val="28"/>
          <w:szCs w:val="28"/>
        </w:rPr>
        <w:br/>
        <w:t>(по уважительным обстоятельствам);</w:t>
      </w:r>
    </w:p>
    <w:p w:rsidR="009866E4" w:rsidRDefault="009866E4" w:rsidP="009866E4">
      <w:pPr>
        <w:spacing w:after="0" w:line="240" w:lineRule="auto"/>
        <w:ind w:firstLine="709"/>
        <w:jc w:val="both"/>
        <w:rPr>
          <w:rFonts w:ascii="Times New Roman" w:hAnsi="Times New Roman"/>
          <w:sz w:val="28"/>
          <w:szCs w:val="28"/>
        </w:rPr>
      </w:pPr>
      <w:r>
        <w:rPr>
          <w:rFonts w:ascii="Times New Roman" w:hAnsi="Times New Roman"/>
          <w:sz w:val="28"/>
          <w:szCs w:val="28"/>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9866E4" w:rsidRDefault="009866E4" w:rsidP="009866E4">
      <w:pPr>
        <w:spacing w:after="0" w:line="240" w:lineRule="auto"/>
        <w:ind w:firstLine="709"/>
        <w:contextualSpacing/>
        <w:jc w:val="both"/>
        <w:rPr>
          <w:rFonts w:ascii="Times New Roman" w:hAnsi="Times New Roman"/>
          <w:sz w:val="28"/>
          <w:szCs w:val="28"/>
          <w:lang w:eastAsia="x-none"/>
        </w:rPr>
      </w:pPr>
      <w:r>
        <w:rPr>
          <w:rFonts w:ascii="Times New Roman" w:hAnsi="Times New Roman"/>
          <w:sz w:val="28"/>
          <w:szCs w:val="28"/>
          <w:lang w:eastAsia="x-none"/>
        </w:rPr>
        <w:t>7.2. Изменение сроков реализации персонализированной программы наставничества педагогических работников.</w:t>
      </w:r>
    </w:p>
    <w:p w:rsidR="009866E4" w:rsidRDefault="009866E4" w:rsidP="009866E4">
      <w:pPr>
        <w:spacing w:after="0" w:line="240" w:lineRule="auto"/>
        <w:ind w:firstLine="709"/>
        <w:contextualSpacing/>
        <w:jc w:val="both"/>
        <w:rPr>
          <w:rFonts w:ascii="Times New Roman" w:hAnsi="Times New Roman"/>
          <w:sz w:val="28"/>
          <w:szCs w:val="28"/>
          <w:lang w:eastAsia="x-none"/>
        </w:rPr>
      </w:pPr>
      <w:r>
        <w:rPr>
          <w:rFonts w:ascii="Times New Roman" w:hAnsi="Times New Roman"/>
          <w:sz w:val="28"/>
          <w:szCs w:val="28"/>
          <w:lang w:eastAsia="x-none"/>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9866E4" w:rsidRDefault="009866E4" w:rsidP="009866E4">
      <w:pPr>
        <w:spacing w:after="0" w:line="240" w:lineRule="auto"/>
        <w:ind w:firstLine="709"/>
        <w:contextualSpacing/>
        <w:jc w:val="both"/>
        <w:rPr>
          <w:rFonts w:ascii="Times New Roman" w:hAnsi="Times New Roman"/>
          <w:sz w:val="28"/>
          <w:szCs w:val="28"/>
          <w:lang w:eastAsia="x-none"/>
        </w:rPr>
      </w:pP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сайте размещаются сведения о реализуемых персонализированных программах наставничества педагогических работников, базы наставников </w:t>
      </w:r>
      <w:r>
        <w:rPr>
          <w:rFonts w:ascii="Times New Roman" w:eastAsia="Times New Roman" w:hAnsi="Times New Roman"/>
          <w:sz w:val="28"/>
          <w:szCs w:val="28"/>
          <w:lang w:eastAsia="ru-RU"/>
        </w:rPr>
        <w:b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Результаты персонализированных программ наставничества </w:t>
      </w:r>
      <w:r>
        <w:rPr>
          <w:rFonts w:ascii="Times New Roman" w:eastAsia="Times New Roman" w:hAnsi="Times New Roman"/>
          <w:sz w:val="28"/>
          <w:szCs w:val="28"/>
          <w:lang w:eastAsia="ru-RU"/>
        </w:rPr>
        <w:lastRenderedPageBreak/>
        <w:t>педагогических работников в образовательной</w:t>
      </w:r>
      <w:r w:rsidR="00DC2DC0">
        <w:rPr>
          <w:rFonts w:ascii="Times New Roman" w:eastAsia="Times New Roman" w:hAnsi="Times New Roman"/>
          <w:sz w:val="28"/>
          <w:szCs w:val="28"/>
          <w:lang w:eastAsia="ru-RU"/>
        </w:rPr>
        <w:t xml:space="preserve"> организации публикуются после </w:t>
      </w:r>
      <w:r>
        <w:rPr>
          <w:rFonts w:ascii="Times New Roman" w:eastAsia="Times New Roman" w:hAnsi="Times New Roman"/>
          <w:sz w:val="28"/>
          <w:szCs w:val="28"/>
          <w:lang w:eastAsia="ru-RU"/>
        </w:rPr>
        <w:t>их завершения.</w:t>
      </w:r>
    </w:p>
    <w:p w:rsidR="009866E4" w:rsidRDefault="009866E4" w:rsidP="009866E4">
      <w:pPr>
        <w:autoSpaceDE w:val="0"/>
        <w:autoSpaceDN w:val="0"/>
        <w:adjustRightInd w:val="0"/>
        <w:spacing w:after="0" w:line="240" w:lineRule="auto"/>
        <w:ind w:firstLine="709"/>
        <w:jc w:val="both"/>
        <w:rPr>
          <w:rFonts w:ascii="Times New Roman" w:hAnsi="Times New Roman"/>
          <w:sz w:val="28"/>
          <w:szCs w:val="28"/>
        </w:rPr>
      </w:pP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 Заключительные положения</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Настоящее Положение вступает в силу с момента утверждения руководителем образовательной организации и действует бессрочно. </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9.2. В настоящее Положение могут быть </w:t>
      </w:r>
      <w:r w:rsidR="00DC2DC0">
        <w:rPr>
          <w:rFonts w:ascii="Times New Roman" w:eastAsia="Times New Roman" w:hAnsi="Times New Roman"/>
          <w:sz w:val="28"/>
          <w:szCs w:val="28"/>
          <w:lang w:eastAsia="ru-RU"/>
        </w:rPr>
        <w:t xml:space="preserve">внесены изменения и дополнения </w:t>
      </w:r>
      <w:r>
        <w:rPr>
          <w:rFonts w:ascii="Times New Roman" w:eastAsia="Times New Roman" w:hAnsi="Times New Roman"/>
          <w:sz w:val="28"/>
          <w:szCs w:val="28"/>
          <w:lang w:eastAsia="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9866E4" w:rsidRDefault="009866E4" w:rsidP="009866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66E4" w:rsidRDefault="009866E4" w:rsidP="009866E4">
      <w:pPr>
        <w:spacing w:after="0" w:line="240" w:lineRule="auto"/>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br w:type="page"/>
      </w:r>
      <w:r>
        <w:rPr>
          <w:rFonts w:ascii="Times New Roman" w:eastAsia="Times New Roman" w:hAnsi="Times New Roman"/>
          <w:i/>
          <w:sz w:val="28"/>
          <w:szCs w:val="28"/>
          <w:lang w:eastAsia="ru-RU"/>
        </w:rPr>
        <w:lastRenderedPageBreak/>
        <w:t>Приложение 2.</w:t>
      </w:r>
    </w:p>
    <w:p w:rsidR="009866E4" w:rsidRDefault="009866E4" w:rsidP="009866E4">
      <w:pPr>
        <w:widowControl w:val="0"/>
        <w:autoSpaceDE w:val="0"/>
        <w:autoSpaceDN w:val="0"/>
        <w:adjustRightInd w:val="0"/>
        <w:spacing w:after="0" w:line="240" w:lineRule="auto"/>
        <w:ind w:right="425"/>
        <w:jc w:val="both"/>
        <w:rPr>
          <w:rFonts w:ascii="Times New Roman" w:eastAsia="Times New Roman" w:hAnsi="Times New Roman"/>
          <w:b/>
          <w:sz w:val="28"/>
          <w:szCs w:val="28"/>
          <w:lang w:eastAsia="ru-RU"/>
        </w:rPr>
      </w:pPr>
    </w:p>
    <w:p w:rsidR="009866E4" w:rsidRDefault="009866E4" w:rsidP="009866E4">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Примерная дорожная карта (план мероприятий) </w:t>
      </w:r>
    </w:p>
    <w:p w:rsidR="009866E4" w:rsidRDefault="009866E4" w:rsidP="009866E4">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 реализации Положения о системе наставничества педагогических работников в образовательной организации</w:t>
      </w:r>
    </w:p>
    <w:p w:rsidR="009866E4" w:rsidRDefault="009866E4" w:rsidP="009866E4">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6"/>
        <w:gridCol w:w="6633"/>
      </w:tblGrid>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этапа</w:t>
            </w:r>
          </w:p>
        </w:tc>
        <w:tc>
          <w:tcPr>
            <w:tcW w:w="6633"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Содержание деятельности и примерный план мероприятий</w:t>
            </w:r>
            <w:r>
              <w:rPr>
                <w:rFonts w:ascii="Times New Roman" w:eastAsia="Times New Roman" w:hAnsi="Times New Roman"/>
                <w:b/>
                <w:sz w:val="26"/>
                <w:szCs w:val="26"/>
                <w:vertAlign w:val="superscript"/>
                <w:lang w:eastAsia="ru-RU"/>
              </w:rPr>
              <w:footnoteReference w:id="2"/>
            </w: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Подготовка условий для реализации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9866E4" w:rsidRDefault="009866E4">
            <w:pPr>
              <w:spacing w:after="0"/>
              <w:ind w:right="425"/>
              <w:rPr>
                <w:rFonts w:ascii="Times New Roman" w:hAnsi="Times New Roman"/>
                <w:b/>
                <w:sz w:val="26"/>
                <w:szCs w:val="26"/>
              </w:rPr>
            </w:pPr>
            <w:r>
              <w:rPr>
                <w:rFonts w:ascii="Times New Roman" w:hAnsi="Times New Roman"/>
                <w:b/>
                <w:sz w:val="26"/>
                <w:szCs w:val="26"/>
              </w:rPr>
              <w:t>Подготовка и принятие локальных нормативных правовых актов образовательной организации:</w:t>
            </w:r>
          </w:p>
          <w:p w:rsidR="009866E4" w:rsidRDefault="009866E4">
            <w:pPr>
              <w:spacing w:after="0"/>
              <w:ind w:right="425"/>
              <w:rPr>
                <w:rFonts w:ascii="Times New Roman" w:hAnsi="Times New Roman"/>
                <w:sz w:val="26"/>
                <w:szCs w:val="26"/>
              </w:rPr>
            </w:pPr>
            <w:r>
              <w:rPr>
                <w:rFonts w:ascii="Times New Roman" w:hAnsi="Times New Roman"/>
                <w:sz w:val="26"/>
                <w:szCs w:val="26"/>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9866E4" w:rsidRDefault="009866E4">
            <w:pPr>
              <w:spacing w:after="0"/>
              <w:ind w:right="425"/>
              <w:rPr>
                <w:rFonts w:ascii="Times New Roman" w:hAnsi="Times New Roman"/>
                <w:sz w:val="26"/>
                <w:szCs w:val="26"/>
              </w:rPr>
            </w:pPr>
            <w:r>
              <w:rPr>
                <w:rFonts w:ascii="Times New Roman" w:hAnsi="Times New Roman"/>
                <w:sz w:val="26"/>
                <w:szCs w:val="26"/>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9866E4" w:rsidRDefault="009866E4">
            <w:pPr>
              <w:spacing w:after="0"/>
              <w:ind w:right="425"/>
              <w:rPr>
                <w:rFonts w:ascii="Times New Roman" w:hAnsi="Times New Roman"/>
                <w:sz w:val="26"/>
                <w:szCs w:val="26"/>
              </w:rPr>
            </w:pPr>
            <w:r>
              <w:rPr>
                <w:rFonts w:ascii="Times New Roman" w:hAnsi="Times New Roman"/>
                <w:sz w:val="26"/>
                <w:szCs w:val="26"/>
              </w:rPr>
              <w:t>– подготовка персонализированных программ наставничества – при наличии в организации наставляемых.</w:t>
            </w: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p>
        </w:tc>
        <w:tc>
          <w:tcPr>
            <w:tcW w:w="3006" w:type="dxa"/>
            <w:tcBorders>
              <w:top w:val="single" w:sz="4" w:space="0" w:color="auto"/>
              <w:left w:val="single" w:sz="4" w:space="0" w:color="auto"/>
              <w:bottom w:val="single" w:sz="4" w:space="0" w:color="auto"/>
              <w:right w:val="single" w:sz="4" w:space="0" w:color="auto"/>
            </w:tcBorders>
          </w:tcPr>
          <w:p w:rsidR="009866E4" w:rsidRDefault="009866E4">
            <w:pPr>
              <w:ind w:right="425" w:firstLine="34"/>
              <w:rPr>
                <w:rFonts w:ascii="Times New Roman" w:hAnsi="Times New Roman"/>
                <w:b/>
                <w:sz w:val="26"/>
                <w:szCs w:val="26"/>
              </w:rPr>
            </w:pPr>
            <w:r>
              <w:rPr>
                <w:rFonts w:ascii="Times New Roman" w:hAnsi="Times New Roman"/>
                <w:b/>
                <w:sz w:val="26"/>
                <w:szCs w:val="26"/>
              </w:rPr>
              <w:t>Формирование банка наставляемых</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p>
        </w:tc>
        <w:tc>
          <w:tcPr>
            <w:tcW w:w="6633" w:type="dxa"/>
            <w:tcBorders>
              <w:top w:val="single" w:sz="4" w:space="0" w:color="auto"/>
              <w:left w:val="single" w:sz="4" w:space="0" w:color="auto"/>
              <w:bottom w:val="single" w:sz="4" w:space="0" w:color="auto"/>
              <w:right w:val="single" w:sz="4" w:space="0" w:color="auto"/>
            </w:tcBorders>
          </w:tcPr>
          <w:p w:rsidR="009866E4" w:rsidRDefault="009866E4">
            <w:pPr>
              <w:ind w:right="425"/>
              <w:rPr>
                <w:rFonts w:ascii="Times New Roman" w:hAnsi="Times New Roman"/>
                <w:color w:val="000000"/>
                <w:sz w:val="26"/>
                <w:szCs w:val="26"/>
              </w:rPr>
            </w:pPr>
            <w:r>
              <w:rPr>
                <w:rFonts w:ascii="Times New Roman" w:hAnsi="Times New Roman"/>
                <w:sz w:val="26"/>
                <w:szCs w:val="26"/>
              </w:rPr>
              <w:t xml:space="preserve">1) </w:t>
            </w:r>
            <w:r>
              <w:rPr>
                <w:rFonts w:ascii="Times New Roman" w:hAnsi="Times New Roman"/>
                <w:color w:val="000000"/>
                <w:sz w:val="26"/>
                <w:szCs w:val="26"/>
              </w:rPr>
              <w:t>Сбор информации о профессиональных запросах педагогов.</w:t>
            </w: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2) Формирование банка данных наставляемых, обеспечение согласий на сбор и обработку персональных данных. </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Формирование </w:t>
            </w:r>
          </w:p>
          <w:p w:rsidR="009866E4" w:rsidRDefault="009866E4">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банка </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наставников</w:t>
            </w:r>
          </w:p>
        </w:tc>
        <w:tc>
          <w:tcPr>
            <w:tcW w:w="6633" w:type="dxa"/>
            <w:tcBorders>
              <w:top w:val="single" w:sz="4" w:space="0" w:color="auto"/>
              <w:left w:val="single" w:sz="4" w:space="0" w:color="auto"/>
              <w:bottom w:val="single" w:sz="4" w:space="0" w:color="auto"/>
              <w:right w:val="single" w:sz="4" w:space="0" w:color="auto"/>
            </w:tcBorders>
          </w:tcPr>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sz w:val="26"/>
                <w:szCs w:val="26"/>
              </w:rPr>
            </w:pPr>
            <w:r>
              <w:rPr>
                <w:rFonts w:ascii="Times New Roman" w:hAnsi="Times New Roman"/>
                <w:color w:val="000000"/>
                <w:sz w:val="26"/>
                <w:szCs w:val="26"/>
              </w:rPr>
              <w:t xml:space="preserve">2) Формирование банка данных наставников, обеспечение согласий на сбор и обработку персональных данных. </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4.</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6"/>
                <w:szCs w:val="26"/>
                <w:lang w:eastAsia="ru-RU"/>
              </w:rPr>
              <w:t>Отбор и обучение</w:t>
            </w:r>
          </w:p>
        </w:tc>
        <w:tc>
          <w:tcPr>
            <w:tcW w:w="6633" w:type="dxa"/>
            <w:tcBorders>
              <w:top w:val="single" w:sz="4" w:space="0" w:color="auto"/>
              <w:left w:val="single" w:sz="4" w:space="0" w:color="auto"/>
              <w:bottom w:val="single" w:sz="4" w:space="0" w:color="auto"/>
              <w:right w:val="single" w:sz="4" w:space="0" w:color="auto"/>
            </w:tcBorders>
          </w:tcPr>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1) Анализ банка наставников и выбор подходящих для </w:t>
            </w:r>
            <w:r>
              <w:rPr>
                <w:rFonts w:ascii="Times New Roman" w:hAnsi="Times New Roman"/>
                <w:i/>
                <w:color w:val="000000"/>
                <w:sz w:val="26"/>
                <w:szCs w:val="26"/>
              </w:rPr>
              <w:t xml:space="preserve">конкретной </w:t>
            </w:r>
            <w:r>
              <w:rPr>
                <w:rFonts w:ascii="Times New Roman" w:hAnsi="Times New Roman"/>
                <w:color w:val="000000"/>
                <w:sz w:val="26"/>
                <w:szCs w:val="26"/>
              </w:rPr>
              <w:t>персонализированной программы наставничества педагога/группы педагогов.</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2) Обучение наставников для работы с наставляемыми: </w:t>
            </w: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 xml:space="preserve">- подготовка методических материалов для сопровождения наставнической деятельности; </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sz w:val="26"/>
                <w:szCs w:val="26"/>
                <w:lang w:eastAsia="ru-RU"/>
              </w:rPr>
              <w:t>- проведение консультаций, организация обмена опытом среди наставников – «установочные сессии» наставников.</w:t>
            </w: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Организация и </w:t>
            </w:r>
          </w:p>
          <w:p w:rsidR="009866E4" w:rsidRDefault="009866E4">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 xml:space="preserve">осуществление работы </w:t>
            </w:r>
          </w:p>
          <w:p w:rsidR="009866E4" w:rsidRDefault="009866E4">
            <w:pPr>
              <w:autoSpaceDE w:val="0"/>
              <w:autoSpaceDN w:val="0"/>
              <w:adjustRightInd w:val="0"/>
              <w:spacing w:after="0" w:line="240" w:lineRule="auto"/>
              <w:ind w:right="425"/>
              <w:rPr>
                <w:rFonts w:ascii="Times New Roman" w:hAnsi="Times New Roman"/>
                <w:b/>
                <w:color w:val="000000"/>
                <w:sz w:val="26"/>
                <w:szCs w:val="26"/>
              </w:rPr>
            </w:pPr>
            <w:r>
              <w:rPr>
                <w:rFonts w:ascii="Times New Roman" w:hAnsi="Times New Roman"/>
                <w:b/>
                <w:color w:val="000000"/>
                <w:sz w:val="26"/>
                <w:szCs w:val="26"/>
              </w:rPr>
              <w:t>наставнических пар/</w:t>
            </w:r>
            <w:r>
              <w:rPr>
                <w:rFonts w:ascii="Times New Roman" w:eastAsia="Times New Roman" w:hAnsi="Times New Roman"/>
                <w:b/>
                <w:sz w:val="26"/>
                <w:szCs w:val="26"/>
                <w:lang w:eastAsia="ru-RU"/>
              </w:rPr>
              <w:t>групп</w:t>
            </w:r>
          </w:p>
        </w:tc>
        <w:tc>
          <w:tcPr>
            <w:tcW w:w="6633" w:type="dxa"/>
            <w:tcBorders>
              <w:top w:val="single" w:sz="4" w:space="0" w:color="auto"/>
              <w:left w:val="single" w:sz="4" w:space="0" w:color="auto"/>
              <w:bottom w:val="single" w:sz="4" w:space="0" w:color="auto"/>
              <w:right w:val="single" w:sz="4" w:space="0" w:color="auto"/>
            </w:tcBorders>
          </w:tcPr>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1) Формирование наставнических пар/групп.</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Разработка персонализированных программ наставничества для каждой пары/группы.</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5"/>
                <w:szCs w:val="25"/>
                <w:lang w:eastAsia="ru-RU"/>
              </w:rPr>
            </w:pPr>
            <w:r>
              <w:rPr>
                <w:rFonts w:ascii="Times New Roman" w:eastAsia="Times New Roman" w:hAnsi="Times New Roman"/>
                <w:b/>
                <w:sz w:val="25"/>
                <w:szCs w:val="25"/>
                <w:lang w:eastAsia="ru-RU"/>
              </w:rPr>
              <w:t>Завершение персонализированных программ наставничества</w:t>
            </w:r>
          </w:p>
        </w:tc>
        <w:tc>
          <w:tcPr>
            <w:tcW w:w="6633" w:type="dxa"/>
            <w:tcBorders>
              <w:top w:val="single" w:sz="4" w:space="0" w:color="auto"/>
              <w:left w:val="single" w:sz="4" w:space="0" w:color="auto"/>
              <w:bottom w:val="single" w:sz="4" w:space="0" w:color="auto"/>
              <w:right w:val="single" w:sz="4" w:space="0" w:color="auto"/>
            </w:tcBorders>
          </w:tcPr>
          <w:p w:rsidR="009866E4" w:rsidRDefault="009866E4">
            <w:pPr>
              <w:autoSpaceDE w:val="0"/>
              <w:autoSpaceDN w:val="0"/>
              <w:adjustRightInd w:val="0"/>
              <w:spacing w:after="0" w:line="240" w:lineRule="auto"/>
              <w:ind w:right="425"/>
              <w:jc w:val="both"/>
              <w:rPr>
                <w:rFonts w:ascii="Times New Roman" w:hAnsi="Times New Roman"/>
                <w:color w:val="000000"/>
                <w:sz w:val="26"/>
                <w:szCs w:val="26"/>
              </w:rPr>
            </w:pPr>
            <w:r>
              <w:rPr>
                <w:rFonts w:ascii="Times New Roman" w:hAnsi="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2) Проведение школьной конференции или семинара.</w:t>
            </w:r>
          </w:p>
          <w:p w:rsidR="009866E4" w:rsidRDefault="009866E4">
            <w:pPr>
              <w:autoSpaceDE w:val="0"/>
              <w:autoSpaceDN w:val="0"/>
              <w:adjustRightInd w:val="0"/>
              <w:spacing w:after="0" w:line="240" w:lineRule="auto"/>
              <w:ind w:right="425"/>
              <w:rPr>
                <w:rFonts w:ascii="Times New Roman" w:hAnsi="Times New Roman"/>
                <w:color w:val="000000"/>
                <w:sz w:val="26"/>
                <w:szCs w:val="26"/>
              </w:rPr>
            </w:pPr>
          </w:p>
          <w:p w:rsidR="009866E4" w:rsidRDefault="009866E4">
            <w:pPr>
              <w:autoSpaceDE w:val="0"/>
              <w:autoSpaceDN w:val="0"/>
              <w:adjustRightInd w:val="0"/>
              <w:spacing w:after="0" w:line="240" w:lineRule="auto"/>
              <w:ind w:right="425"/>
              <w:rPr>
                <w:rFonts w:ascii="Times New Roman" w:hAnsi="Times New Roman"/>
                <w:color w:val="000000"/>
                <w:sz w:val="26"/>
                <w:szCs w:val="26"/>
              </w:rPr>
            </w:pPr>
            <w:r>
              <w:rPr>
                <w:rFonts w:ascii="Times New Roman" w:hAnsi="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p w:rsidR="009866E4" w:rsidRDefault="009866E4">
            <w:pPr>
              <w:autoSpaceDE w:val="0"/>
              <w:autoSpaceDN w:val="0"/>
              <w:adjustRightInd w:val="0"/>
              <w:spacing w:after="0" w:line="240" w:lineRule="auto"/>
              <w:ind w:right="425"/>
              <w:rPr>
                <w:rFonts w:ascii="Times New Roman" w:hAnsi="Times New Roman"/>
                <w:b/>
                <w:color w:val="000000"/>
                <w:sz w:val="26"/>
                <w:szCs w:val="26"/>
              </w:rPr>
            </w:pPr>
          </w:p>
        </w:tc>
      </w:tr>
      <w:tr w:rsidR="009866E4" w:rsidTr="009866E4">
        <w:tc>
          <w:tcPr>
            <w:tcW w:w="851"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c>
          <w:tcPr>
            <w:tcW w:w="3006" w:type="dxa"/>
            <w:tcBorders>
              <w:top w:val="single" w:sz="4" w:space="0" w:color="auto"/>
              <w:left w:val="single" w:sz="4" w:space="0" w:color="auto"/>
              <w:bottom w:val="single" w:sz="4" w:space="0" w:color="auto"/>
              <w:right w:val="single" w:sz="4" w:space="0" w:color="auto"/>
            </w:tcBorders>
            <w:hideMark/>
          </w:tcPr>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Информационная </w:t>
            </w:r>
          </w:p>
          <w:p w:rsidR="009866E4" w:rsidRDefault="009866E4">
            <w:pPr>
              <w:widowControl w:val="0"/>
              <w:autoSpaceDE w:val="0"/>
              <w:autoSpaceDN w:val="0"/>
              <w:adjustRightInd w:val="0"/>
              <w:spacing w:after="0" w:line="240" w:lineRule="auto"/>
              <w:ind w:right="425"/>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поддержка системы наставничества</w:t>
            </w:r>
          </w:p>
        </w:tc>
        <w:tc>
          <w:tcPr>
            <w:tcW w:w="6633" w:type="dxa"/>
            <w:tcBorders>
              <w:top w:val="single" w:sz="4" w:space="0" w:color="auto"/>
              <w:left w:val="single" w:sz="4" w:space="0" w:color="auto"/>
              <w:bottom w:val="single" w:sz="4" w:space="0" w:color="auto"/>
              <w:right w:val="single" w:sz="4" w:space="0" w:color="auto"/>
            </w:tcBorders>
            <w:hideMark/>
          </w:tcPr>
          <w:p w:rsidR="009866E4" w:rsidRDefault="009866E4">
            <w:pPr>
              <w:autoSpaceDE w:val="0"/>
              <w:autoSpaceDN w:val="0"/>
              <w:adjustRightInd w:val="0"/>
              <w:spacing w:after="0" w:line="240" w:lineRule="auto"/>
              <w:ind w:right="425"/>
              <w:jc w:val="both"/>
              <w:rPr>
                <w:rFonts w:ascii="Times New Roman" w:hAnsi="Times New Roman"/>
                <w:b/>
                <w:color w:val="000000"/>
                <w:sz w:val="26"/>
                <w:szCs w:val="26"/>
              </w:rPr>
            </w:pPr>
            <w:r>
              <w:rPr>
                <w:rFonts w:ascii="Times New Roman" w:hAnsi="Times New Roman"/>
                <w:b/>
                <w:color w:val="000000"/>
                <w:sz w:val="26"/>
                <w:szCs w:val="26"/>
              </w:rPr>
              <w:t xml:space="preserve">Освещение мероприятий Дорожной карты </w:t>
            </w:r>
            <w:r>
              <w:rPr>
                <w:rFonts w:ascii="Times New Roman" w:hAnsi="Times New Roman"/>
                <w:color w:val="000000"/>
                <w:sz w:val="26"/>
                <w:szCs w:val="26"/>
              </w:rPr>
              <w:t>осуществляется на всех этапах на сайте образовательной организации и социальных сетях, по возможности на муниципальном и региональном уровнях.</w:t>
            </w:r>
          </w:p>
        </w:tc>
      </w:tr>
    </w:tbl>
    <w:p w:rsidR="009866E4" w:rsidRDefault="009866E4" w:rsidP="009866E4">
      <w:pPr>
        <w:spacing w:after="0" w:line="240" w:lineRule="auto"/>
        <w:rPr>
          <w:rFonts w:ascii="Times New Roman" w:hAnsi="Times New Roman"/>
          <w:i/>
          <w:sz w:val="28"/>
          <w:szCs w:val="28"/>
        </w:rPr>
      </w:pPr>
    </w:p>
    <w:p w:rsidR="009866E4" w:rsidRDefault="009866E4" w:rsidP="009866E4">
      <w:pPr>
        <w:rPr>
          <w:color w:val="000000"/>
          <w:lang w:val="x-none"/>
        </w:rPr>
      </w:pPr>
    </w:p>
    <w:p w:rsidR="005C3223" w:rsidRPr="009866E4" w:rsidRDefault="005C3223">
      <w:pPr>
        <w:rPr>
          <w:lang w:val="x-none"/>
        </w:rPr>
      </w:pPr>
    </w:p>
    <w:sectPr w:rsidR="005C3223" w:rsidRPr="009866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6E" w:rsidRDefault="00B07B6E" w:rsidP="009866E4">
      <w:pPr>
        <w:spacing w:after="0" w:line="240" w:lineRule="auto"/>
      </w:pPr>
      <w:r>
        <w:separator/>
      </w:r>
    </w:p>
  </w:endnote>
  <w:endnote w:type="continuationSeparator" w:id="0">
    <w:p w:rsidR="00B07B6E" w:rsidRDefault="00B07B6E" w:rsidP="0098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altName w:val="Arial"/>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6E" w:rsidRDefault="00B07B6E" w:rsidP="009866E4">
      <w:pPr>
        <w:spacing w:after="0" w:line="240" w:lineRule="auto"/>
      </w:pPr>
      <w:r>
        <w:separator/>
      </w:r>
    </w:p>
  </w:footnote>
  <w:footnote w:type="continuationSeparator" w:id="0">
    <w:p w:rsidR="00B07B6E" w:rsidRDefault="00B07B6E" w:rsidP="009866E4">
      <w:pPr>
        <w:spacing w:after="0" w:line="240" w:lineRule="auto"/>
      </w:pPr>
      <w:r>
        <w:continuationSeparator/>
      </w:r>
    </w:p>
  </w:footnote>
  <w:footnote w:id="1">
    <w:p w:rsidR="009866E4" w:rsidRDefault="009866E4" w:rsidP="009866E4">
      <w:pPr>
        <w:pStyle w:val="a4"/>
        <w:rPr>
          <w:lang w:val="ru-RU"/>
        </w:rPr>
      </w:pPr>
      <w:r>
        <w:rPr>
          <w:rStyle w:val="a5"/>
        </w:rPr>
        <w:footnoteRef/>
      </w:r>
      <w:r>
        <w:rPr>
          <w:rFonts w:ascii="Times New Roman" w:hAnsi="Times New Roman"/>
          <w:lang w:val="ru-RU"/>
        </w:rPr>
        <w:t>Приложение 2 – Примерная д</w:t>
      </w:r>
      <w:r>
        <w:rPr>
          <w:rFonts w:ascii="Times New Roman" w:hAnsi="Times New Roman"/>
        </w:rPr>
        <w:t>орожн</w:t>
      </w:r>
      <w:r>
        <w:rPr>
          <w:rFonts w:ascii="Times New Roman" w:hAnsi="Times New Roman"/>
          <w:lang w:val="ru-RU"/>
        </w:rPr>
        <w:t>ая</w:t>
      </w:r>
      <w:r>
        <w:rPr>
          <w:rFonts w:ascii="Times New Roman" w:hAnsi="Times New Roman"/>
        </w:rPr>
        <w:t xml:space="preserve"> карт</w:t>
      </w:r>
      <w:r>
        <w:rPr>
          <w:rFonts w:ascii="Times New Roman" w:hAnsi="Times New Roman"/>
          <w:lang w:val="ru-RU"/>
        </w:rPr>
        <w:t>а</w:t>
      </w:r>
      <w:r>
        <w:rPr>
          <w:rFonts w:ascii="Times New Roman" w:hAnsi="Times New Roman"/>
        </w:rPr>
        <w:t xml:space="preserve"> (план мероприятий) по реализации Положения о системе наставничества педагогических работников в образовательной организации</w:t>
      </w:r>
      <w:r>
        <w:rPr>
          <w:rFonts w:ascii="Times New Roman" w:hAnsi="Times New Roman"/>
          <w:lang w:val="ru-RU"/>
        </w:rPr>
        <w:t>.</w:t>
      </w:r>
    </w:p>
  </w:footnote>
  <w:footnote w:id="2">
    <w:p w:rsidR="009866E4" w:rsidRDefault="009866E4" w:rsidP="009866E4">
      <w:pPr>
        <w:pStyle w:val="a4"/>
      </w:pPr>
      <w:r>
        <w:rPr>
          <w:rStyle w:val="a5"/>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CAE"/>
    <w:multiLevelType w:val="multilevel"/>
    <w:tmpl w:val="834C8A7A"/>
    <w:lvl w:ilvl="0">
      <w:start w:val="1"/>
      <w:numFmt w:val="decimal"/>
      <w:lvlText w:val="%1)"/>
      <w:lvlJc w:val="left"/>
      <w:pPr>
        <w:ind w:left="675" w:hanging="675"/>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522051D3"/>
    <w:multiLevelType w:val="hybridMultilevel"/>
    <w:tmpl w:val="EF645348"/>
    <w:lvl w:ilvl="0" w:tplc="70EA2FA4">
      <w:start w:val="7"/>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9F"/>
    <w:rsid w:val="001C5DBF"/>
    <w:rsid w:val="005C3223"/>
    <w:rsid w:val="005D29C8"/>
    <w:rsid w:val="009866E4"/>
    <w:rsid w:val="00B07B6E"/>
    <w:rsid w:val="00B66F9F"/>
    <w:rsid w:val="00C30126"/>
    <w:rsid w:val="00C725E5"/>
    <w:rsid w:val="00C83AEC"/>
    <w:rsid w:val="00D654C8"/>
    <w:rsid w:val="00DC2DC0"/>
    <w:rsid w:val="00E02310"/>
    <w:rsid w:val="00E854F1"/>
    <w:rsid w:val="00F7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9934"/>
  <w15:chartTrackingRefBased/>
  <w15:docId w15:val="{7F4D258F-415E-4D21-971D-BBCBA8E2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4"/>
    <w:uiPriority w:val="99"/>
    <w:semiHidden/>
    <w:locked/>
    <w:rsid w:val="009866E4"/>
    <w:rPr>
      <w:rFonts w:ascii="Droid Sans Fallback" w:eastAsia="Droid Sans Fallback" w:hAnsi="Droid Sans Fallback"/>
      <w:lang w:val="x-none" w:eastAsia="x-non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3"/>
    <w:uiPriority w:val="99"/>
    <w:semiHidden/>
    <w:unhideWhenUsed/>
    <w:qFormat/>
    <w:rsid w:val="009866E4"/>
    <w:pPr>
      <w:suppressAutoHyphens/>
      <w:spacing w:after="0" w:line="240" w:lineRule="auto"/>
    </w:pPr>
    <w:rPr>
      <w:rFonts w:ascii="Droid Sans Fallback" w:eastAsia="Droid Sans Fallback" w:hAnsi="Droid Sans Fallback" w:cstheme="minorBidi"/>
      <w:lang w:val="x-none" w:eastAsia="x-none"/>
    </w:rPr>
  </w:style>
  <w:style w:type="character" w:customStyle="1" w:styleId="1">
    <w:name w:val="Текст сноски Знак1"/>
    <w:basedOn w:val="a0"/>
    <w:uiPriority w:val="99"/>
    <w:semiHidden/>
    <w:rsid w:val="009866E4"/>
    <w:rPr>
      <w:rFonts w:ascii="Calibri" w:eastAsia="Calibri" w:hAnsi="Calibri" w:cs="Times New Roman"/>
      <w:sz w:val="20"/>
      <w:szCs w:val="20"/>
    </w:rPr>
  </w:style>
  <w:style w:type="character" w:styleId="a5">
    <w:name w:val="footnote reference"/>
    <w:uiPriority w:val="99"/>
    <w:semiHidden/>
    <w:unhideWhenUsed/>
    <w:rsid w:val="00986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4800">
      <w:bodyDiv w:val="1"/>
      <w:marLeft w:val="0"/>
      <w:marRight w:val="0"/>
      <w:marTop w:val="0"/>
      <w:marBottom w:val="0"/>
      <w:divBdr>
        <w:top w:val="none" w:sz="0" w:space="0" w:color="auto"/>
        <w:left w:val="none" w:sz="0" w:space="0" w:color="auto"/>
        <w:bottom w:val="none" w:sz="0" w:space="0" w:color="auto"/>
        <w:right w:val="none" w:sz="0" w:space="0" w:color="auto"/>
      </w:divBdr>
    </w:div>
    <w:div w:id="900481526">
      <w:bodyDiv w:val="1"/>
      <w:marLeft w:val="0"/>
      <w:marRight w:val="0"/>
      <w:marTop w:val="0"/>
      <w:marBottom w:val="0"/>
      <w:divBdr>
        <w:top w:val="none" w:sz="0" w:space="0" w:color="auto"/>
        <w:left w:val="none" w:sz="0" w:space="0" w:color="auto"/>
        <w:bottom w:val="none" w:sz="0" w:space="0" w:color="auto"/>
        <w:right w:val="none" w:sz="0" w:space="0" w:color="auto"/>
      </w:divBdr>
    </w:div>
    <w:div w:id="1391029682">
      <w:bodyDiv w:val="1"/>
      <w:marLeft w:val="0"/>
      <w:marRight w:val="0"/>
      <w:marTop w:val="0"/>
      <w:marBottom w:val="0"/>
      <w:divBdr>
        <w:top w:val="none" w:sz="0" w:space="0" w:color="auto"/>
        <w:left w:val="none" w:sz="0" w:space="0" w:color="auto"/>
        <w:bottom w:val="none" w:sz="0" w:space="0" w:color="auto"/>
        <w:right w:val="none" w:sz="0" w:space="0" w:color="auto"/>
      </w:divBdr>
    </w:div>
    <w:div w:id="1555004469">
      <w:bodyDiv w:val="1"/>
      <w:marLeft w:val="0"/>
      <w:marRight w:val="0"/>
      <w:marTop w:val="0"/>
      <w:marBottom w:val="0"/>
      <w:divBdr>
        <w:top w:val="none" w:sz="0" w:space="0" w:color="auto"/>
        <w:left w:val="none" w:sz="0" w:space="0" w:color="auto"/>
        <w:bottom w:val="none" w:sz="0" w:space="0" w:color="auto"/>
        <w:right w:val="none" w:sz="0" w:space="0" w:color="auto"/>
      </w:divBdr>
    </w:div>
    <w:div w:id="20863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16AD-DD11-4556-9C95-C2429A85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Палагайская СОШ</dc:creator>
  <cp:keywords/>
  <dc:description/>
  <cp:lastModifiedBy>Палагайская СОШ</cp:lastModifiedBy>
  <cp:revision>10</cp:revision>
  <dcterms:created xsi:type="dcterms:W3CDTF">2022-10-24T16:15:00Z</dcterms:created>
  <dcterms:modified xsi:type="dcterms:W3CDTF">2022-10-26T09:28:00Z</dcterms:modified>
</cp:coreProperties>
</file>